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0F091608" w:rsidR="00893B20" w:rsidRPr="005C74B5" w:rsidRDefault="00893B20" w:rsidP="00DB3A93">
            <w:pPr>
              <w:jc w:val="both"/>
              <w:rPr>
                <w:rFonts w:ascii="Times New Roman" w:eastAsia="Times New Roman" w:hAnsi="Times New Roman" w:cs="Times New Roman"/>
                <w:b/>
                <w:bCs/>
                <w:sz w:val="20"/>
                <w:szCs w:val="20"/>
                <w:lang w:eastAsia="en-GB"/>
              </w:rPr>
            </w:pPr>
            <w:r w:rsidRPr="00893B20">
              <w:rPr>
                <w:rFonts w:ascii="Times New Roman" w:eastAsia="Times New Roman" w:hAnsi="Times New Roman" w:cs="Times New Roman"/>
                <w:b/>
                <w:bCs/>
                <w:lang w:eastAsia="en-GB"/>
              </w:rPr>
              <w:t>Công ty Liên doanh Quản lý Quỹ Đầu tư Chứng khoán Vietcombank</w:t>
            </w:r>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397AD6AD" w14:textId="77777777" w:rsidR="00893B20" w:rsidRPr="002B0522" w:rsidRDefault="00893B20" w:rsidP="00893B20">
            <w:pPr>
              <w:spacing w:after="200"/>
              <w:jc w:val="both"/>
              <w:rPr>
                <w:rFonts w:ascii="Times New Roman" w:eastAsia="Times New Roman" w:hAnsi="Times New Roman" w:cs="Times New Roman"/>
                <w:b/>
                <w:bCs/>
                <w:lang w:eastAsia="en-GB"/>
              </w:rPr>
            </w:pPr>
            <w:r w:rsidRPr="002B0522">
              <w:rPr>
                <w:rFonts w:ascii="Times New Roman" w:eastAsia="Times New Roman" w:hAnsi="Times New Roman" w:cs="Times New Roman"/>
                <w:b/>
                <w:bCs/>
                <w:lang w:eastAsia="en-GB"/>
              </w:rPr>
              <w:t>Quỹ Đầu tư Cổ phiếu Hàng đầu VCBF</w:t>
            </w:r>
            <w:r>
              <w:rPr>
                <w:rFonts w:ascii="Times New Roman" w:eastAsia="Times New Roman" w:hAnsi="Times New Roman" w:cs="Times New Roman"/>
                <w:b/>
                <w:bCs/>
                <w:lang w:eastAsia="en-GB"/>
              </w:rPr>
              <w:t xml:space="preserve"> (VCBF-BCF)</w:t>
            </w:r>
          </w:p>
          <w:p w14:paraId="75A6190B" w14:textId="6DD747D2" w:rsidR="00893B20" w:rsidRPr="00D57C9C"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0219C0D8"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805E13">
        <w:rPr>
          <w:rFonts w:ascii="Times New Roman" w:eastAsia="Calibri" w:hAnsi="Times New Roman" w:cs="Times New Roman"/>
          <w:b/>
          <w:sz w:val="24"/>
          <w:szCs w:val="24"/>
          <w:lang w:val="vi-VN"/>
        </w:rPr>
        <w:t>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ăm 20</w:t>
      </w:r>
      <w:r w:rsidR="00F92808">
        <w:rPr>
          <w:rFonts w:ascii="Times New Roman" w:eastAsia="Calibri" w:hAnsi="Times New Roman" w:cs="Times New Roman"/>
          <w:b/>
          <w:sz w:val="24"/>
          <w:szCs w:val="24"/>
        </w:rPr>
        <w:t>2</w:t>
      </w:r>
      <w:r w:rsidR="00B8284A">
        <w:rPr>
          <w:rFonts w:ascii="Times New Roman" w:eastAsia="Calibri" w:hAnsi="Times New Roman" w:cs="Times New Roman"/>
          <w:b/>
          <w:sz w:val="24"/>
          <w:szCs w:val="24"/>
        </w:rPr>
        <w:t>3</w:t>
      </w:r>
    </w:p>
    <w:p w14:paraId="43CCB604"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73048CCF" w14:textId="1D08C94F" w:rsidR="00893B20" w:rsidRPr="00893B20"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nhận giấy chứng nhận đăng ký chào bán chứng chỉ quỹ đầu tư chứng khoán ra công chúng số 34/GCN-UBCK ngày 12 tháng 05 năm 2014. Thời gian phát hành chứng chỉ Quỹ ra công chúng từ 12/06/2014 và kết thúc vào ngày 25/07/2014.</w:t>
      </w:r>
    </w:p>
    <w:p w14:paraId="7C389BB2" w14:textId="109AC874" w:rsidR="008278C5" w:rsidRPr="00D57C9C"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được cấp giấy đăng ký lập quỹ đại chúng số 07/GCN-UBCK ngày 22 tháng 08 năm 2014.</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6F373F64" w14:textId="45E2138B" w:rsidR="00893B20" w:rsidRPr="00D57C9C"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Địa chỉ: Công ty Liên doanh Quản lý Quỹ đầu tư Chứng khoán Vietcombank, Tầng 15, Tòa nhà Vietcombank, 198 Trần Quang Khải, Hà Nội.</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34B821E7"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Quy mô vốn Quỹ mở:</w:t>
      </w:r>
      <w:r w:rsidRPr="00893B20">
        <w:rPr>
          <w:rFonts w:ascii="Times New Roman" w:hAnsi="Times New Roman" w:cs="Times New Roman"/>
          <w:sz w:val="20"/>
          <w:szCs w:val="20"/>
          <w:lang w:val="vi-VN"/>
        </w:rPr>
        <w:t xml:space="preserve"> Vốn điều lệ của Quỹ là 59.164.003.100 (năm mươi chín tỷ một trăm sáu mươi bốn triệu ba ngàn một trăm) đồng, mệnh giá chứng chỉ quỹ là 10.000 (mười nghìn) đồng.</w:t>
      </w:r>
    </w:p>
    <w:p w14:paraId="16F975C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Mục tiêu đầu tư của Quỹ:</w:t>
      </w:r>
      <w:r w:rsidRPr="00893B20">
        <w:rPr>
          <w:rFonts w:ascii="Times New Roman" w:hAnsi="Times New Roman" w:cs="Times New Roman"/>
          <w:sz w:val="20"/>
          <w:szCs w:val="20"/>
          <w:lang w:val="vi-VN"/>
        </w:rPr>
        <w:t xml:space="preserve"> Mục tiêu đầu tư của Quỹ chủ yếu là gia tăng phần vốn gốc trong trung hạn và dài hạn. Quỹ sẽ đầu tư chủ yếu vào danh mục cổ phiếu niêm yết trên HSX và HNX với vốn hóa thị trường lớn và thanh khoản tốt. Cổ phiếu được xem là có vốn hóa thị trường lớn là những cổ phiếu có vốn hoá thị trường lớn hơn hoặc bằng vốn hoá thị trường của cổ phiếu có vốn hóa nhỏ nhất trong rổ chỉ số VN30 của HSX. </w:t>
      </w:r>
    </w:p>
    <w:p w14:paraId="7B294656"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Kỳ tính giá trị tài sản ròng (NAV):</w:t>
      </w:r>
      <w:r w:rsidRPr="00893B20">
        <w:rPr>
          <w:rFonts w:ascii="Times New Roman" w:hAnsi="Times New Roman" w:cs="Times New Roman"/>
          <w:sz w:val="20"/>
          <w:szCs w:val="20"/>
          <w:lang w:val="vi-VN"/>
        </w:rPr>
        <w:t xml:space="preserve"> </w:t>
      </w:r>
    </w:p>
    <w:p w14:paraId="797C3DA9"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(tuần, tháng, quý, năm) hoặc các mục đích khác.</w:t>
      </w:r>
    </w:p>
    <w:p w14:paraId="4605563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Tần suất giao dịch chứng chỉ quỹ mở (ngày giao dịch):</w:t>
      </w:r>
      <w:r w:rsidRPr="00893B20">
        <w:rPr>
          <w:rFonts w:ascii="Times New Roman" w:hAnsi="Times New Roman" w:cs="Times New Roman"/>
          <w:sz w:val="20"/>
          <w:szCs w:val="20"/>
          <w:lang w:val="vi-VN"/>
        </w:rPr>
        <w:t xml:space="preserve"> </w:t>
      </w:r>
    </w:p>
    <w:p w14:paraId="55C8770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Giai đoạn trước ngày 01 tháng 07 năm 2022:</w:t>
      </w:r>
    </w:p>
    <w:p w14:paraId="068C4B73"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Nhà đầu tư có thể mua, bán, chuyển đổi quỹ hoặc chuyển nhượng Đơn Vị Quỹ vào ngày Thứ Tư hàng tuần nếu ngày đó là Ngày Làm Việc ("Ngày Giao Dịch"). Nếu Ngày Thứ Tư không phải là Ngày Làm Việc, thì Ngày Giao Dịch sẽ là Ngày Làm Việc kế tiếp liền ngay sau đó. Nếu Ngày Làm Việc tiếp theo đó là ngày Thứ Ba, thì Ngày Giao Dịch sẽ là ngày Thứ Tư của tuần đó. </w:t>
      </w:r>
    </w:p>
    <w:p w14:paraId="4F373BD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Giai đoạn từ ngày 01 tháng 07 năm 2022 trở đi:</w:t>
      </w:r>
    </w:p>
    <w:p w14:paraId="14FE8DE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EEB9F9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p>
    <w:p w14:paraId="5AE4D13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 Hạn chế đầu tư của Quỹ mở</w:t>
      </w:r>
    </w:p>
    <w:p w14:paraId="33C76DDF" w14:textId="173C388E"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Danh mục đầu tư của quỹ VCBF-BCF phải phù hợp với mục tiêu và chính sách đầu tư đã được quy định rõ tại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56D31E79" w:rsidR="00B71FF1" w:rsidRPr="00D57C9C" w:rsidRDefault="00893B20" w:rsidP="00DB3A93">
      <w:pPr>
        <w:tabs>
          <w:tab w:val="left" w:pos="0"/>
        </w:tab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Năm tài chính của quỹ bắt đầu từ ngày 01 tháng 01 và kết thúc ngày 31 tháng 12 hàng năm.</w:t>
      </w: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187CFDDA" w14:textId="7F3DEDEE" w:rsidR="00B71FF1" w:rsidRPr="00D57C9C"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thực hiện việc ghi chép sổ sách kế toán bằng Đồng Việt Nam (VNĐ)</w:t>
      </w: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0299EF6C" w14:textId="2EBF6906" w:rsidR="00893B20" w:rsidRPr="00D57C9C"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220815D4" w14:textId="78675BB5" w:rsidR="00893B20" w:rsidRPr="00D57C9C"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48C33159" w:rsidR="00B71FF1" w:rsidRPr="00D57C9C"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Quỹ Đầu tư cồ phiếu hàng đầu VCBF áp dụng hệ thống sổ kế toán là hệ thống Nhật Ký Chung.</w:t>
      </w: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FE87479" w14:textId="7388DC72" w:rsidR="00893B20" w:rsidRPr="00D57C9C" w:rsidRDefault="00893B20" w:rsidP="00DB3A93">
      <w:pPr>
        <w:keepNext/>
        <w:keepLine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25247CE9" w14:textId="2D4ACAD3" w:rsidR="00893B20" w:rsidRPr="00893B20" w:rsidRDefault="00E34A50"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78DB111" w14:textId="7B8A170B" w:rsidR="00893B20" w:rsidRPr="00D57C9C" w:rsidRDefault="00893B2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893B20">
        <w:rPr>
          <w:rFonts w:ascii="Times New Roman" w:hAnsi="Times New Roman" w:cs="Times New Roman"/>
          <w:color w:val="000000" w:themeColor="text1"/>
          <w:sz w:val="20"/>
          <w:szCs w:val="20"/>
          <w:lang w:val="vi-VN"/>
        </w:rPr>
        <w:t>Quỹ phân loại chứng khoán niêm yết được mua với mục đích kinh doanh là chứng khoán kinh doanh.</w:t>
      </w:r>
    </w:p>
    <w:p w14:paraId="42295995" w14:textId="7748306D" w:rsidR="00B71FF1" w:rsidRPr="00D57C9C"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t>Ghi nhận ban đầu</w:t>
      </w:r>
    </w:p>
    <w:p w14:paraId="265E6E6E" w14:textId="77777777" w:rsidR="00893B20" w:rsidRPr="00893B20" w:rsidRDefault="00893B20" w:rsidP="00893B20">
      <w:pPr>
        <w:pStyle w:val="ListParagraph"/>
        <w:spacing w:before="144" w:after="144" w:line="240" w:lineRule="auto"/>
        <w:ind w:left="14" w:right="-259"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Các khoản đầu tư được ghi nhận ban đầu theo giá gốc chỉ bao gồm giá mua mà không bao gồm các chi phí liên quan phát sinh để có được các khoản đầu tư. </w:t>
      </w:r>
    </w:p>
    <w:p w14:paraId="106E6EC9" w14:textId="5EC026A7" w:rsidR="00A41DFC" w:rsidRDefault="00893B20" w:rsidP="00893B20">
      <w:pPr>
        <w:pStyle w:val="ListParagraph"/>
        <w:spacing w:before="144" w:after="144" w:line="240" w:lineRule="auto"/>
        <w:ind w:left="14" w:right="-259"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0C97B28E" w14:textId="77777777" w:rsidR="00B53824" w:rsidRPr="00D57C9C" w:rsidRDefault="00B53824" w:rsidP="00893B20">
      <w:pPr>
        <w:pStyle w:val="ListParagraph"/>
        <w:spacing w:before="144" w:after="144" w:line="240" w:lineRule="auto"/>
        <w:ind w:left="14" w:right="-259" w:hanging="14"/>
        <w:jc w:val="both"/>
        <w:rPr>
          <w:rFonts w:ascii="Times New Roman" w:hAnsi="Times New Roman" w:cs="Times New Roman"/>
          <w:sz w:val="20"/>
          <w:szCs w:val="20"/>
          <w:lang w:val="vi-VN"/>
        </w:rPr>
      </w:pPr>
    </w:p>
    <w:p w14:paraId="55D87564" w14:textId="78592747" w:rsidR="00B71FF1" w:rsidRPr="00B53824" w:rsidRDefault="00893B20" w:rsidP="00B53824">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B53824">
        <w:rPr>
          <w:rFonts w:ascii="Times New Roman" w:hAnsi="Times New Roman" w:cs="Times New Roman"/>
          <w:b/>
          <w:i/>
          <w:sz w:val="20"/>
          <w:szCs w:val="20"/>
        </w:rPr>
        <w:t>Ghi nhận tiếp theo</w:t>
      </w:r>
    </w:p>
    <w:p w14:paraId="3FBD1F2D" w14:textId="77777777" w:rsidR="00893B20" w:rsidRPr="00893B20" w:rsidRDefault="00893B20" w:rsidP="00893B20">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Lợi nhuận thuần nhận được từ các khoản đầu tư phát sinh sau ngày đầu tư được ghi nhận vào báo cáo kết quả hoạt động.</w:t>
      </w:r>
    </w:p>
    <w:p w14:paraId="1A31314A" w14:textId="1D99D7C8" w:rsidR="00B71FF1" w:rsidRPr="00893B20" w:rsidRDefault="00893B20" w:rsidP="00DB3A93">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6C3CAEBC" w14:textId="39127785" w:rsidR="002709C9"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t>Định giá lại cho mục đích tính toán giá trị tài sản ròng của Quỹ</w:t>
      </w:r>
    </w:p>
    <w:p w14:paraId="33522598" w14:textId="191BFD06" w:rsidR="00F4467A" w:rsidRPr="00852B03" w:rsidRDefault="00F4467A" w:rsidP="00F4467A">
      <w:pPr>
        <w:spacing w:before="144" w:after="144" w:line="240" w:lineRule="auto"/>
        <w:jc w:val="both"/>
        <w:rPr>
          <w:rFonts w:ascii="Times New Roman" w:hAnsi="Times New Roman" w:cs="Times New Roman"/>
          <w:i/>
          <w:sz w:val="20"/>
          <w:szCs w:val="20"/>
          <w:lang w:val="vi-VN"/>
        </w:rPr>
      </w:pPr>
      <w:r w:rsidRPr="00F4467A">
        <w:rPr>
          <w:rFonts w:ascii="Times New Roman" w:hAnsi="Times New Roman" w:cs="Times New Roman"/>
          <w:sz w:val="20"/>
          <w:szCs w:val="20"/>
        </w:rPr>
        <w:t xml:space="preserve">Các khoản đầu tư được đánh giá lại vào các ngày định giá theo giá trị hợp lý. Phương pháp đánh giá lại các khoản đầu tư được quy định trong Sổ tay Định giá được xây dựng phù hợp với phương pháp xác định giá trị tài sản quy định tại Điều lệ Quỹ, Thông tư số 98/2020/TT-BTC ngày 16 tháng 11 năm 2020 của Bộ trưởng Bộ Tài Chính về hướng dẫn hoạt động và quản lý quỹ đầu tư chứng khoán và được Ban Đại diện Quỹ phê duyệt. Các khoản lãi hoặc </w:t>
      </w:r>
      <w:r w:rsidRPr="00F4467A">
        <w:rPr>
          <w:rFonts w:ascii="Times New Roman" w:hAnsi="Times New Roman" w:cs="Times New Roman"/>
          <w:sz w:val="20"/>
          <w:szCs w:val="20"/>
        </w:rPr>
        <w:lastRenderedPageBreak/>
        <w:t>lỗ do đánh giá lại khoản đầu tư được ghi nhận vào báo cáo thu nhập theo quy định tại Thông tư số 198/2012/TT-BTC ngày 15 tháng 11 năm 2012 của Bộ Tài chính về chế độ kế toán áp dụng đối với quỹ mở.</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717907B7" w14:textId="77777777" w:rsidR="00F4467A" w:rsidRPr="00D57C9C" w:rsidRDefault="00F4467A" w:rsidP="00F4467A">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Chấm dứt ghi nhận</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4B29ECF8" w14:textId="77777777" w:rsidR="00F4467A" w:rsidRPr="00D57C9C" w:rsidRDefault="00F4467A" w:rsidP="00F4467A">
      <w:pPr>
        <w:spacing w:before="144" w:after="144" w:line="240" w:lineRule="auto"/>
        <w:ind w:left="14"/>
        <w:jc w:val="both"/>
        <w:rPr>
          <w:rFonts w:ascii="Times New Roman" w:eastAsia="Times New Roman" w:hAnsi="Times New Roman" w:cs="Times New Roman"/>
          <w:sz w:val="20"/>
          <w:szCs w:val="20"/>
          <w:lang w:val="vi-VN" w:eastAsia="en-GB"/>
        </w:rPr>
      </w:pPr>
      <w:r w:rsidRPr="00F4467A">
        <w:rPr>
          <w:rFonts w:ascii="Times New Roman" w:eastAsia="Times New Roman" w:hAnsi="Times New Roman" w:cs="Times New Roman"/>
          <w:sz w:val="20"/>
          <w:szCs w:val="20"/>
          <w:lang w:val="vi-VN" w:eastAsia="en-GB"/>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5F778F7A" w14:textId="61AB9314" w:rsidR="00B71FF1" w:rsidRPr="00D57C9C" w:rsidRDefault="00F4467A"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Quyền mua cổ phiếu</w:t>
      </w:r>
      <w:r w:rsidR="00E34A50" w:rsidRPr="00D57C9C">
        <w:rPr>
          <w:rFonts w:ascii="Times New Roman" w:hAnsi="Times New Roman" w:cs="Times New Roman"/>
          <w:b/>
          <w:i/>
          <w:sz w:val="20"/>
          <w:szCs w:val="20"/>
          <w:lang w:val="vi-VN"/>
        </w:rPr>
        <w:tab/>
      </w:r>
    </w:p>
    <w:p w14:paraId="64635B79" w14:textId="6842D824" w:rsidR="00F4467A" w:rsidRPr="00D57C9C" w:rsidRDefault="00F4467A" w:rsidP="00DB3A93">
      <w:pPr>
        <w:spacing w:before="144" w:after="144" w:line="240" w:lineRule="auto"/>
        <w:ind w:left="14"/>
        <w:jc w:val="both"/>
        <w:rPr>
          <w:rFonts w:ascii="Times New Roman" w:eastAsia="Times New Roman" w:hAnsi="Times New Roman" w:cs="Times New Roman"/>
          <w:sz w:val="20"/>
          <w:szCs w:val="20"/>
          <w:lang w:val="vi-VN" w:eastAsia="en-GB"/>
        </w:rPr>
      </w:pPr>
      <w:r>
        <w:rPr>
          <w:rFonts w:ascii="Times New Roman" w:eastAsia="Times New Roman" w:hAnsi="Times New Roman" w:cs="Times New Roman"/>
          <w:sz w:val="20"/>
          <w:szCs w:val="20"/>
          <w:lang w:eastAsia="en-GB"/>
        </w:rPr>
        <w:t>Q</w:t>
      </w:r>
      <w:r w:rsidRPr="00F4467A">
        <w:rPr>
          <w:rFonts w:ascii="Times New Roman" w:eastAsia="Times New Roman" w:hAnsi="Times New Roman" w:cs="Times New Roman"/>
          <w:sz w:val="20"/>
          <w:szCs w:val="20"/>
          <w:lang w:val="vi-VN" w:eastAsia="en-GB"/>
        </w:rPr>
        <w:t>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273B04FA" w14:textId="77777777" w:rsidR="00F4467A" w:rsidRDefault="00F4467A" w:rsidP="00F4467A">
      <w:pPr>
        <w:spacing w:before="120" w:after="120" w:line="240" w:lineRule="auto"/>
        <w:jc w:val="both"/>
        <w:rPr>
          <w:rFonts w:ascii="Times New Roman" w:hAnsi="Times New Roman" w:cs="Times New Roman"/>
          <w:sz w:val="20"/>
          <w:szCs w:val="20"/>
          <w:lang w:val="vi-VN"/>
        </w:rPr>
      </w:pPr>
    </w:p>
    <w:p w14:paraId="70726999" w14:textId="3292079E" w:rsidR="00F4467A" w:rsidRPr="00F4467A" w:rsidRDefault="00F4467A" w:rsidP="00F4467A">
      <w:pPr>
        <w:spacing w:before="120" w:after="120" w:line="240" w:lineRule="auto"/>
        <w:jc w:val="both"/>
        <w:rPr>
          <w:rFonts w:ascii="Times New Roman" w:hAnsi="Times New Roman" w:cs="Times New Roman"/>
          <w:sz w:val="20"/>
          <w:szCs w:val="20"/>
        </w:rPr>
      </w:pPr>
      <w:r w:rsidRPr="00F4467A">
        <w:rPr>
          <w:rFonts w:ascii="Times New Roman" w:hAnsi="Times New Roman" w:cs="Times New Roman"/>
          <w:sz w:val="20"/>
          <w:szCs w:val="20"/>
        </w:rPr>
        <w:t>Các khoản phải thu được trình bày trên báo cáo tài chính theo giá trị ghi sổ các khoản phải thu từ bán các khoản đầu tư, cổ tức, tiền lãi từ các khoản đầu tư và các khoản phải thu khác.</w:t>
      </w:r>
    </w:p>
    <w:p w14:paraId="704A12B5" w14:textId="77777777" w:rsidR="00F4467A" w:rsidRPr="00F4467A" w:rsidRDefault="00F4467A" w:rsidP="00F4467A">
      <w:pPr>
        <w:spacing w:before="120" w:after="120" w:line="240" w:lineRule="auto"/>
        <w:jc w:val="both"/>
        <w:rPr>
          <w:rFonts w:ascii="Times New Roman" w:hAnsi="Times New Roman" w:cs="Times New Roman"/>
          <w:sz w:val="20"/>
          <w:szCs w:val="20"/>
        </w:rPr>
      </w:pPr>
      <w:r w:rsidRPr="00F4467A">
        <w:rPr>
          <w:rFonts w:ascii="Times New Roman" w:hAnsi="Times New Roman" w:cs="Times New Roman"/>
          <w:sz w:val="20"/>
          <w:szCs w:val="20"/>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năm. Trong đó, dự phòng liên quan đến phải thu bán chứng khoán được ghi nhận làm tăng chi phí trong năm, dự phòng liên quan đến cổ tức, trái tức và lãi tiền gửi được ghi nhận làm giảm thu nhập trong năm.</w:t>
      </w:r>
    </w:p>
    <w:p w14:paraId="186E0FE6" w14:textId="7BC184EF" w:rsidR="00312202" w:rsidRPr="00F4467A" w:rsidRDefault="00F4467A" w:rsidP="00F4467A">
      <w:pPr>
        <w:spacing w:before="120" w:after="120" w:line="240" w:lineRule="auto"/>
        <w:jc w:val="both"/>
        <w:rPr>
          <w:rFonts w:ascii="Times New Roman" w:hAnsi="Times New Roman" w:cs="Times New Roman"/>
          <w:sz w:val="20"/>
          <w:szCs w:val="20"/>
        </w:rPr>
      </w:pPr>
      <w:r w:rsidRPr="00F4467A">
        <w:rPr>
          <w:rFonts w:ascii="Times New Roman" w:hAnsi="Times New Roman" w:cs="Times New Roman"/>
          <w:sz w:val="20"/>
          <w:szCs w:val="20"/>
        </w:rPr>
        <w:t>Đối với các khoản nợ phải thu quá hạn thanh toán được trích lập thì mức trích lập dự phòng theo hướng dẫn của Thông tư số 48/2019/TT-BTC do Bộ Tài Chính ban hành ngày 08 tháng 08 năm 2019 và Thông tư số 24/2022/TT-BTC ban hành ngày 07/04/2022 sửa đổi bổ sung một số điều của Thông tư số 48/2019/TT-BTC như sau:</w:t>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15F46740" w14:textId="77777777" w:rsidR="00C62960" w:rsidRPr="00D57C9C" w:rsidRDefault="00C62960" w:rsidP="00DB3A93">
      <w:pPr>
        <w:pStyle w:val="ListParagraph"/>
        <w:spacing w:before="120" w:after="120" w:line="240" w:lineRule="auto"/>
        <w:contextualSpacing w:val="0"/>
        <w:jc w:val="both"/>
        <w:rPr>
          <w:rFonts w:ascii="Times New Roman" w:hAnsi="Times New Roman" w:cs="Times New Roman"/>
          <w:b/>
          <w:sz w:val="20"/>
          <w:szCs w:val="20"/>
          <w:lang w:val="vi-VN"/>
        </w:rPr>
      </w:pPr>
    </w:p>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2C7D6485" w14:textId="3AB88E5E" w:rsidR="00F4467A" w:rsidRPr="00D57C9C" w:rsidRDefault="00F4467A" w:rsidP="00DB3A93">
      <w:pPr>
        <w:keepNext/>
        <w:keepLines/>
        <w:spacing w:before="120" w:after="120" w:line="240" w:lineRule="auto"/>
        <w:jc w:val="both"/>
        <w:rPr>
          <w:rFonts w:ascii="Times New Roman" w:eastAsia="Times New Roman" w:hAnsi="Times New Roman" w:cs="Times New Roman"/>
          <w:b/>
          <w:bCs/>
          <w:sz w:val="20"/>
          <w:szCs w:val="20"/>
          <w:lang w:val="vi-VN" w:eastAsia="en-GB"/>
        </w:rPr>
      </w:pPr>
      <w:r w:rsidRPr="00F4467A">
        <w:rPr>
          <w:rFonts w:ascii="Times New Roman" w:eastAsia="Times New Roman" w:hAnsi="Times New Roman" w:cs="Times New Roman"/>
          <w:bCs/>
          <w:sz w:val="20"/>
          <w:szCs w:val="20"/>
          <w:lang w:eastAsia="en-GB"/>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p>
    <w:p w14:paraId="2FB0C49E" w14:textId="3E02B150"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w:t>
      </w:r>
    </w:p>
    <w:p w14:paraId="31AA6518" w14:textId="432A5B03" w:rsidR="00B71FF1" w:rsidRPr="00D57C9C"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Vốn chủ sở hữu</w:t>
      </w:r>
    </w:p>
    <w:p w14:paraId="716500AB" w14:textId="1F0C4950"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Các chứng chỉ quỹ với quyền hưởng cổ tức được phân loại thành vốn góp của nhà đầu tư, trong đó bao gồm vốn góp phát hành và vốn góp mua lại. </w:t>
      </w:r>
    </w:p>
    <w:p w14:paraId="4AD793B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Vốn góp phát hành phản ánh nguồn vốn đầu tư của Quỹ do các Nhà đầu tư góp vốn vào Quỹ theo phương thức mua Chứng chỉ Quỹ trong lần phát hành lần đầu ra công chúng và các lần giao dịch tiếp theo.</w:t>
      </w:r>
    </w:p>
    <w:p w14:paraId="4B4B77A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Vốn góp mua lại phản ánh tình hình mua lại chứng chỉ quỹ của các Nhà đầu tư tại ngày giao dịch chứng chỉ Quỹ sau ngày thành lập.</w:t>
      </w:r>
    </w:p>
    <w:p w14:paraId="29391748"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Chênh lệch giữa vốn góp phát hành và vốn góp mua lại chính là vốn góp của nhà đầu tư.</w:t>
      </w:r>
    </w:p>
    <w:p w14:paraId="0E3EFD0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Thặng dư vốn bao gồm: thặng dư vốn góp phát hành và thặng dư vốn góp mua lại.</w:t>
      </w:r>
    </w:p>
    <w:p w14:paraId="217E91A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t>Thặng dư vốn phát hành là chênh lệch giữa giá phát hành chứng chỉ quỹ và mệnh giá.</w:t>
      </w:r>
    </w:p>
    <w:p w14:paraId="70F5280D" w14:textId="32A9BBEA" w:rsidR="00DB3E79"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t>Thặng dư vốn mua lại là chênh lệch giữa giá đơn vị Quỹ mua lại và mệnh giá.</w:t>
      </w:r>
    </w:p>
    <w:p w14:paraId="349AE10A" w14:textId="77777777" w:rsidR="00B53824" w:rsidRPr="00F4467A" w:rsidRDefault="00B53824" w:rsidP="00F4467A">
      <w:pPr>
        <w:spacing w:before="120" w:after="120" w:line="240" w:lineRule="auto"/>
        <w:jc w:val="both"/>
        <w:rPr>
          <w:rFonts w:ascii="Times New Roman" w:eastAsia="Times New Roman" w:hAnsi="Times New Roman" w:cs="Times New Roman"/>
          <w:bCs/>
          <w:sz w:val="20"/>
          <w:szCs w:val="20"/>
          <w:lang w:eastAsia="en-GB"/>
        </w:rPr>
      </w:pPr>
    </w:p>
    <w:p w14:paraId="080E6EDE" w14:textId="7E23EB9F" w:rsidR="00FF0EB9" w:rsidRPr="00D57C9C"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Lợi nhuận chưa phân phối</w:t>
      </w:r>
      <w:r w:rsidR="00FF0EB9"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lastRenderedPageBreak/>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3DA1B6BE" w14:textId="324406A9"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D57C9C"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B6A90A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223D1424" w:rsidR="00F4467A" w:rsidRPr="00D57C9C"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27D1DCDF"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Cổ tức</w:t>
      </w:r>
    </w:p>
    <w:p w14:paraId="2B2727D7"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Tiền lãi</w:t>
      </w:r>
    </w:p>
    <w:p w14:paraId="1B67466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Thu nhập từ hoạt động kinh doanh chứng khoán</w:t>
      </w:r>
    </w:p>
    <w:p w14:paraId="3A85DE00" w14:textId="17AA705B" w:rsidR="00F4467A" w:rsidRPr="00D57C9C"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3320E704" w14:textId="0B90A62F" w:rsidR="002B2238" w:rsidRPr="00D57C9C"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Các khoản chi phí</w:t>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p>
    <w:p w14:paraId="104B620B" w14:textId="32CE08B5" w:rsidR="00B71FF1" w:rsidRPr="00D57C9C"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Chi phí được ghi nhận trên cơ sở dồn tích trong báo cáo kết quả hoạt động.</w:t>
      </w:r>
      <w:r w:rsidR="002B2238"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5777CDD9" w:rsidR="00B71FF1" w:rsidRPr="00D57C9C"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Giá trị tài sản ròng trên một đơn vị quỹ</w:t>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p>
    <w:p w14:paraId="650A8CD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Giá trị tài sản ròng là tổng giá trị thị trường các tài sản của Quỹ sở hữu trừ đi tổng nợ phải trả của Quỹ tính đến ngày gần nhất trước ngày định giá.</w:t>
      </w:r>
    </w:p>
    <w:p w14:paraId="53BD949C" w14:textId="541B0CD7" w:rsidR="00F4467A" w:rsidRPr="00D57C9C"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Giá trị tài sản ròng cho một đơn vị quỹ bằng giá trị tài sản ròng của Quỹ chia cho tổng số đơn vị quỹ đang lưu hành tại ngày giao dịch gần nhất trước ngày định giá. 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Số dư bằng không</w:t>
      </w:r>
    </w:p>
    <w:p w14:paraId="63C5F99D" w14:textId="34B81F17" w:rsidR="003D2FC4" w:rsidRDefault="00F4467A" w:rsidP="00DB3A93">
      <w:pPr>
        <w:spacing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Pr>
          <w:rFonts w:ascii="Times New Roman" w:eastAsia="Times New Roman" w:hAnsi="Times New Roman" w:cs="Times New Roman"/>
          <w:bCs/>
          <w:sz w:val="20"/>
          <w:szCs w:val="20"/>
          <w:lang w:eastAsia="en-GB"/>
        </w:rPr>
        <w:t xml:space="preserve"> </w:t>
      </w:r>
    </w:p>
    <w:p w14:paraId="168D82C2" w14:textId="4DDE184E" w:rsidR="00B53824" w:rsidRDefault="00B53824" w:rsidP="00DB3A93">
      <w:pPr>
        <w:spacing w:line="240" w:lineRule="auto"/>
        <w:jc w:val="both"/>
        <w:rPr>
          <w:rFonts w:ascii="Times New Roman" w:eastAsia="Times New Roman" w:hAnsi="Times New Roman" w:cs="Times New Roman"/>
          <w:bCs/>
          <w:sz w:val="20"/>
          <w:szCs w:val="20"/>
          <w:lang w:eastAsia="en-GB"/>
        </w:rPr>
      </w:pPr>
    </w:p>
    <w:p w14:paraId="5C573B48" w14:textId="77777777" w:rsidR="00B53824" w:rsidRDefault="00B53824" w:rsidP="00DB3A93">
      <w:pPr>
        <w:spacing w:line="240" w:lineRule="auto"/>
        <w:jc w:val="both"/>
        <w:rPr>
          <w:rFonts w:ascii="Times New Roman" w:eastAsia="Times New Roman" w:hAnsi="Times New Roman" w:cs="Times New Roman"/>
          <w:bCs/>
          <w:sz w:val="20"/>
          <w:szCs w:val="20"/>
          <w:lang w:eastAsia="en-GB"/>
        </w:rPr>
      </w:pPr>
    </w:p>
    <w:p w14:paraId="72EA7F6E" w14:textId="3B86DCE8"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Thông tin bổ sung cho báo cáo tài chính</w:t>
      </w:r>
    </w:p>
    <w:p w14:paraId="12EE38D3" w14:textId="1F62A2FB"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r w:rsidRPr="000F0B8F">
        <w:rPr>
          <w:rFonts w:ascii="Times New Roman" w:hAnsi="Times New Roman" w:cs="Times New Roman"/>
          <w:bCs/>
          <w:sz w:val="20"/>
          <w:szCs w:val="20"/>
        </w:rPr>
        <w:lastRenderedPageBreak/>
        <w:t>Ph</w:t>
      </w:r>
      <w:r w:rsidR="000F0B8F" w:rsidRPr="000F0B8F">
        <w:rPr>
          <w:rFonts w:ascii="Times New Roman" w:hAnsi="Times New Roman" w:cs="Times New Roman"/>
          <w:bCs/>
          <w:sz w:val="20"/>
          <w:szCs w:val="20"/>
        </w:rPr>
        <w:t>ần thuyết minh này được trình bày theo phụ lục đính kèm.</w:t>
      </w:r>
    </w:p>
    <w:p w14:paraId="2613433D" w14:textId="1BC366BB" w:rsidR="001E4BD3" w:rsidRPr="000F0B8F" w:rsidRDefault="00FC55A0"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100" w:dyaOrig="711" w14:anchorId="3CC93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4.75pt;height:35.25pt" o:ole="">
            <v:imagedata r:id="rId8" o:title=""/>
          </v:shape>
          <o:OLEObject Type="Embed" ProgID="Excel.Sheet.12" ShapeID="_x0000_i1030" DrawAspect="Icon" ObjectID="_1742816034" r:id="rId9"/>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340643EB" w:rsidR="000F0B8F" w:rsidRPr="00925F04"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r w:rsidR="001E4BD3" w:rsidRPr="001E4BD3">
        <w:rPr>
          <w:rFonts w:ascii="Times New Roman" w:hAnsi="Times New Roman" w:cs="Times New Roman"/>
          <w:b/>
          <w:sz w:val="20"/>
          <w:szCs w:val="20"/>
        </w:rPr>
        <w:t xml:space="preserve">Giá dịch vụ Quản lý  </w:t>
      </w:r>
    </w:p>
    <w:p w14:paraId="26C13A44" w14:textId="77777777" w:rsidR="001E4BD3" w:rsidRP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198A15EC" w:rsid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177AD43" w14:textId="77777777" w:rsidR="00B53824" w:rsidRPr="00F4467A" w:rsidRDefault="00B53824" w:rsidP="001E4BD3">
      <w:pPr>
        <w:spacing w:before="120" w:after="120" w:line="240" w:lineRule="auto"/>
        <w:ind w:right="-64"/>
        <w:jc w:val="both"/>
        <w:rPr>
          <w:rFonts w:ascii="Times New Roman" w:eastAsia="Times New Roman" w:hAnsi="Times New Roman" w:cs="Times New Roman"/>
          <w:bCs/>
          <w:sz w:val="20"/>
          <w:szCs w:val="20"/>
          <w:lang w:val="vi-VN" w:eastAsia="en-GB"/>
        </w:rPr>
      </w:pPr>
    </w:p>
    <w:p w14:paraId="1D44D93B" w14:textId="15CF1918" w:rsidR="001E4BD3"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w:t>
      </w:r>
      <w:r>
        <w:rPr>
          <w:rFonts w:ascii="Times New Roman" w:hAnsi="Times New Roman" w:cs="Times New Roman"/>
          <w:b/>
          <w:sz w:val="20"/>
          <w:szCs w:val="20"/>
        </w:rPr>
        <w:t>2</w:t>
      </w:r>
      <w:r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r w:rsidRPr="00F4467A">
        <w:rPr>
          <w:rFonts w:ascii="Times New Roman" w:hAnsi="Times New Roman" w:cs="Times New Roman"/>
          <w:b/>
          <w:sz w:val="20"/>
          <w:szCs w:val="20"/>
        </w:rPr>
        <w:t>Giá dịch vụ lưu ký</w:t>
      </w:r>
      <w:r>
        <w:t xml:space="preserve">, </w:t>
      </w:r>
      <w:r w:rsidRPr="001E4BD3">
        <w:rPr>
          <w:rFonts w:ascii="Times New Roman" w:hAnsi="Times New Roman" w:cs="Times New Roman"/>
          <w:b/>
          <w:sz w:val="20"/>
          <w:szCs w:val="20"/>
        </w:rPr>
        <w:t>giá dịch vụ giám sát Quỹ. giá dịch vụ Quản trị Quỹ</w:t>
      </w:r>
    </w:p>
    <w:p w14:paraId="1B11F036" w14:textId="13A01090" w:rsidR="001E4BD3" w:rsidRPr="00925F04" w:rsidRDefault="001E4BD3" w:rsidP="001E4BD3">
      <w:pPr>
        <w:tabs>
          <w:tab w:val="left" w:pos="810"/>
        </w:tabs>
        <w:spacing w:before="120" w:after="120" w:line="240" w:lineRule="auto"/>
        <w:jc w:val="both"/>
        <w:outlineLvl w:val="0"/>
        <w:rPr>
          <w:rFonts w:ascii="Times New Roman" w:hAnsi="Times New Roman" w:cs="Times New Roman"/>
          <w:b/>
          <w:sz w:val="20"/>
          <w:szCs w:val="20"/>
        </w:rPr>
      </w:pPr>
      <w:r w:rsidRPr="001E4BD3">
        <w:rPr>
          <w:rFonts w:ascii="Times New Roman" w:hAnsi="Times New Roman" w:cs="Times New Roman"/>
          <w:b/>
          <w:sz w:val="20"/>
          <w:szCs w:val="20"/>
        </w:rPr>
        <w:t>Giá dịch vụ lưu ký</w:t>
      </w:r>
    </w:p>
    <w:p w14:paraId="754E6BE5" w14:textId="77777777" w:rsidR="001E4BD3" w:rsidRPr="00F4467A"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Từ ngày 01/07/2022, giá dịch vụ lưu ký là 0,03% (ba điểm cơ bản) một năm trên NAV với mức tối thiểu là 11.000.000 VND (Mười một triệu đồng) một tháng. Mức giá dịch vụ trên chưa bao gồm chi phí giao dịch và đăng ký cho các giao dịch chứng khoán.</w:t>
      </w:r>
    </w:p>
    <w:p w14:paraId="79250BDB" w14:textId="4C7074A4" w:rsidR="001E4BD3"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925F04" w:rsidRDefault="00F4467A" w:rsidP="00925F04">
      <w:pPr>
        <w:tabs>
          <w:tab w:val="left" w:pos="810"/>
        </w:tabs>
        <w:spacing w:before="120" w:after="120" w:line="240" w:lineRule="auto"/>
        <w:jc w:val="both"/>
        <w:outlineLvl w:val="0"/>
        <w:rPr>
          <w:rFonts w:ascii="Times New Roman" w:hAnsi="Times New Roman" w:cs="Times New Roman"/>
          <w:b/>
          <w:sz w:val="20"/>
          <w:szCs w:val="20"/>
        </w:rPr>
      </w:pPr>
      <w:r w:rsidRPr="00F4467A">
        <w:rPr>
          <w:rFonts w:ascii="Times New Roman" w:hAnsi="Times New Roman" w:cs="Times New Roman"/>
          <w:b/>
          <w:sz w:val="20"/>
          <w:szCs w:val="20"/>
        </w:rPr>
        <w:t>Giá dịch vụ Ngân Hàng Giám Sát</w:t>
      </w:r>
    </w:p>
    <w:p w14:paraId="08DAD924" w14:textId="77777777" w:rsidR="00F4467A" w:rsidRPr="00F4467A" w:rsidRDefault="00F4467A" w:rsidP="00F4467A">
      <w:pPr>
        <w:spacing w:before="120" w:after="120" w:line="240" w:lineRule="auto"/>
        <w:ind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Từ ngày 01/07/2022, giá Dịch Vụ Ngân Hàng Giám Sát là 0,04% (bốn điểm cơ bản) một năm trên NAV với mức tối thiểu là 16.000.000 VND (Mười sáu triệu đồng) một tháng. Cho 5 tháng đầu tiên từ 01/07/2022, giá dịch vụ tối thiểu hàng tháng là 11.000.000 VNĐ (Mười một triệu đồng). Giá dịch vụ trên chưa bao gồm thuế giá trị gia tăng.</w:t>
      </w:r>
    </w:p>
    <w:p w14:paraId="7061B1A5" w14:textId="44532761"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925F04" w:rsidRDefault="00F4467A" w:rsidP="00F4467A">
      <w:pPr>
        <w:tabs>
          <w:tab w:val="left" w:pos="810"/>
        </w:tabs>
        <w:spacing w:before="120" w:after="120" w:line="240" w:lineRule="auto"/>
        <w:jc w:val="both"/>
        <w:outlineLvl w:val="0"/>
        <w:rPr>
          <w:rFonts w:ascii="Times New Roman" w:hAnsi="Times New Roman" w:cs="Times New Roman"/>
          <w:b/>
          <w:sz w:val="20"/>
          <w:szCs w:val="20"/>
        </w:rPr>
      </w:pPr>
      <w:r w:rsidRPr="00F4467A">
        <w:rPr>
          <w:rFonts w:ascii="Times New Roman" w:hAnsi="Times New Roman" w:cs="Times New Roman"/>
          <w:b/>
          <w:sz w:val="20"/>
          <w:szCs w:val="20"/>
        </w:rPr>
        <w:t>Giá dịch vụ quản trị Quỹ</w:t>
      </w:r>
    </w:p>
    <w:p w14:paraId="1EFB51BA" w14:textId="58B459AB" w:rsidR="00F4467A" w:rsidRPr="00F4467A" w:rsidRDefault="00F4467A" w:rsidP="00F4467A">
      <w:pPr>
        <w:spacing w:before="120" w:after="120" w:line="240" w:lineRule="auto"/>
        <w:ind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Từ ngày 01/07/2022, giá Dịch Vụ Ngân Hàng Giám Sát là 0,04% (bốn điểm cơ bản) một năm trên NAV với mức tối thiểu là 16.000.000 VND (Mười sáu triệu đồng) một tháng. Cho 5 tháng đầu tiên từ 01/07/2022, giá dịch vụ tối thiểu hàng tháng là 11.000.000 VNĐ (Mười một triệu đồng)</w:t>
      </w:r>
      <w:r w:rsidR="007B4B01">
        <w:rPr>
          <w:rFonts w:ascii="Times New Roman" w:hAnsi="Times New Roman" w:cs="Times New Roman"/>
          <w:color w:val="000000"/>
          <w:sz w:val="20"/>
          <w:szCs w:val="20"/>
        </w:rPr>
        <w:t>.</w:t>
      </w:r>
      <w:r w:rsidRPr="00F4467A">
        <w:rPr>
          <w:rFonts w:ascii="Times New Roman" w:hAnsi="Times New Roman" w:cs="Times New Roman"/>
          <w:color w:val="000000"/>
          <w:sz w:val="20"/>
          <w:szCs w:val="20"/>
          <w:lang w:val="vi-VN"/>
        </w:rPr>
        <w:t xml:space="preserve"> Giá dịch vụ trên chưa bao gồm thuế giá trị gia tăng.</w:t>
      </w:r>
    </w:p>
    <w:p w14:paraId="2A7B1C5F" w14:textId="473EDBD3"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1840A7D" w14:textId="77777777" w:rsidR="00B53824" w:rsidRDefault="00B53824"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B30087B" w14:textId="73B11CC7" w:rsidR="00F4467A" w:rsidRPr="00925F04"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6.</w:t>
      </w:r>
      <w:r w:rsidR="001E4BD3">
        <w:rPr>
          <w:rFonts w:ascii="Times New Roman" w:hAnsi="Times New Roman" w:cs="Times New Roman"/>
          <w:b/>
          <w:sz w:val="20"/>
          <w:szCs w:val="20"/>
        </w:rPr>
        <w:t>3</w:t>
      </w:r>
      <w:r>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r w:rsidR="001E4BD3" w:rsidRPr="001E4BD3">
        <w:rPr>
          <w:rFonts w:ascii="Times New Roman" w:hAnsi="Times New Roman" w:cs="Times New Roman"/>
          <w:b/>
          <w:sz w:val="20"/>
          <w:szCs w:val="20"/>
        </w:rPr>
        <w:t>Giá dịch vụ đại lý chuyển nhượng</w:t>
      </w:r>
    </w:p>
    <w:p w14:paraId="53DA01AE" w14:textId="51933946" w:rsidR="001E4BD3" w:rsidRDefault="001E4BD3" w:rsidP="00F4467A">
      <w:pPr>
        <w:spacing w:before="120" w:after="120" w:line="240" w:lineRule="auto"/>
        <w:ind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Đại Lý Chuyển Nhượng là 10.000.000 VND (mười triệu đồng) một tháng. 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1809006F" w14:textId="77777777" w:rsidR="00B53824" w:rsidRPr="00F4467A" w:rsidRDefault="00B53824" w:rsidP="00F4467A">
      <w:pPr>
        <w:spacing w:before="120" w:after="120" w:line="240" w:lineRule="auto"/>
        <w:ind w:right="-64"/>
        <w:jc w:val="both"/>
        <w:rPr>
          <w:rFonts w:ascii="Times New Roman" w:hAnsi="Times New Roman" w:cs="Times New Roman"/>
          <w:color w:val="000000"/>
          <w:sz w:val="20"/>
          <w:szCs w:val="20"/>
          <w:lang w:val="vi-VN"/>
        </w:rPr>
      </w:pPr>
    </w:p>
    <w:p w14:paraId="23E413AC" w14:textId="3B3E6A6E" w:rsidR="001E4BD3" w:rsidRPr="00925F04"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 xml:space="preserve">6.4 </w:t>
      </w:r>
      <w:r w:rsidR="00FE1B9F">
        <w:rPr>
          <w:rFonts w:ascii="Times New Roman" w:hAnsi="Times New Roman" w:cs="Times New Roman"/>
          <w:b/>
          <w:sz w:val="20"/>
          <w:szCs w:val="20"/>
        </w:rPr>
        <w:t xml:space="preserve">      </w:t>
      </w:r>
      <w:r w:rsidRPr="001E4BD3">
        <w:rPr>
          <w:rFonts w:ascii="Times New Roman" w:hAnsi="Times New Roman" w:cs="Times New Roman"/>
          <w:b/>
          <w:sz w:val="20"/>
          <w:szCs w:val="20"/>
        </w:rPr>
        <w:t>Giá dịch vụ lập báo cáo tài chính cho Quỹ</w:t>
      </w:r>
    </w:p>
    <w:p w14:paraId="185CCCF8" w14:textId="2C62592C" w:rsidR="00F4467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5403C553" w14:textId="77777777" w:rsidR="00B53824" w:rsidRDefault="00B53824"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018CC32" w14:textId="77777777" w:rsidR="000F0B8F" w:rsidRPr="00BD456B"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F4467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F4467A">
        <w:rPr>
          <w:rFonts w:ascii="Times New Roman" w:hAnsi="Times New Roman" w:cs="Times New Roman"/>
          <w:b/>
          <w:sz w:val="20"/>
          <w:szCs w:val="20"/>
          <w:lang w:val="vi-VN"/>
        </w:rPr>
        <w:t>Sự kiện phát sinh sau ngày báo cáo tài chính</w:t>
      </w:r>
    </w:p>
    <w:p w14:paraId="635ABC57" w14:textId="52333D0A" w:rsidR="00B71FF1" w:rsidRDefault="00A948E8" w:rsidP="0028771C">
      <w:pPr>
        <w:spacing w:beforeLines="60" w:before="144" w:afterLines="60" w:after="144" w:line="360" w:lineRule="auto"/>
        <w:jc w:val="both"/>
        <w:rPr>
          <w:rFonts w:ascii="Times New Roman" w:eastAsia="Times New Roman" w:hAnsi="Times New Roman" w:cs="Times New Roman"/>
          <w:bCs/>
          <w:sz w:val="20"/>
          <w:szCs w:val="20"/>
          <w:lang w:val="vi-VN"/>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tbl>
      <w:tblPr>
        <w:tblW w:w="5000" w:type="pct"/>
        <w:jc w:val="right"/>
        <w:tblLook w:val="01E0" w:firstRow="1" w:lastRow="1" w:firstColumn="1" w:lastColumn="1" w:noHBand="0" w:noVBand="0"/>
      </w:tblPr>
      <w:tblGrid>
        <w:gridCol w:w="3033"/>
        <w:gridCol w:w="3345"/>
        <w:gridCol w:w="2893"/>
      </w:tblGrid>
      <w:tr w:rsidR="001E4BD3" w:rsidRPr="002B0522" w14:paraId="627077B9" w14:textId="77777777" w:rsidTr="008C5375">
        <w:trPr>
          <w:trHeight w:val="267"/>
          <w:jc w:val="right"/>
        </w:trPr>
        <w:tc>
          <w:tcPr>
            <w:tcW w:w="1636" w:type="pct"/>
            <w:vAlign w:val="center"/>
          </w:tcPr>
          <w:p w14:paraId="74E5AA10" w14:textId="77777777" w:rsidR="001E4BD3" w:rsidRPr="001E4BD3" w:rsidRDefault="001E4BD3" w:rsidP="008C5375">
            <w:pPr>
              <w:keepNext/>
              <w:tabs>
                <w:tab w:val="center" w:pos="2268"/>
                <w:tab w:val="center" w:pos="5670"/>
              </w:tabs>
              <w:spacing w:before="144" w:after="144"/>
              <w:jc w:val="center"/>
              <w:rPr>
                <w:rFonts w:ascii="Times New Roman" w:hAnsi="Times New Roman" w:cs="Times New Roman"/>
                <w:b/>
                <w:sz w:val="20"/>
                <w:szCs w:val="20"/>
              </w:rPr>
            </w:pPr>
            <w:r w:rsidRPr="001E4BD3">
              <w:rPr>
                <w:rFonts w:ascii="Times New Roman" w:hAnsi="Times New Roman" w:cs="Times New Roman"/>
                <w:b/>
                <w:sz w:val="20"/>
                <w:szCs w:val="20"/>
              </w:rPr>
              <w:lastRenderedPageBreak/>
              <w:t>Người lập:</w:t>
            </w:r>
          </w:p>
        </w:tc>
        <w:tc>
          <w:tcPr>
            <w:tcW w:w="3364" w:type="pct"/>
            <w:gridSpan w:val="2"/>
            <w:vAlign w:val="center"/>
          </w:tcPr>
          <w:p w14:paraId="29BA12D0" w14:textId="77777777" w:rsidR="001E4BD3" w:rsidRPr="001E4BD3" w:rsidRDefault="001E4BD3" w:rsidP="008C5375">
            <w:pPr>
              <w:keepNext/>
              <w:tabs>
                <w:tab w:val="center" w:pos="2268"/>
                <w:tab w:val="center" w:pos="5670"/>
              </w:tabs>
              <w:spacing w:before="144" w:after="144"/>
              <w:jc w:val="center"/>
              <w:rPr>
                <w:rFonts w:ascii="Times New Roman" w:hAnsi="Times New Roman" w:cs="Times New Roman"/>
                <w:b/>
                <w:sz w:val="20"/>
                <w:szCs w:val="20"/>
                <w:lang w:val="vi-VN"/>
              </w:rPr>
            </w:pPr>
            <w:r w:rsidRPr="001E4BD3">
              <w:rPr>
                <w:rFonts w:ascii="Times New Roman" w:hAnsi="Times New Roman" w:cs="Times New Roman"/>
                <w:b/>
                <w:sz w:val="20"/>
                <w:szCs w:val="20"/>
              </w:rPr>
              <w:t>Người duyệt:</w:t>
            </w:r>
          </w:p>
        </w:tc>
      </w:tr>
      <w:tr w:rsidR="001E4BD3" w:rsidRPr="002B0522" w14:paraId="10F73417" w14:textId="77777777" w:rsidTr="008C5375">
        <w:trPr>
          <w:trHeight w:val="423"/>
          <w:jc w:val="right"/>
        </w:trPr>
        <w:tc>
          <w:tcPr>
            <w:tcW w:w="1636" w:type="pct"/>
            <w:vAlign w:val="center"/>
          </w:tcPr>
          <w:p w14:paraId="0FADDCF6" w14:textId="77777777" w:rsidR="001E4BD3" w:rsidRPr="001E4BD3" w:rsidRDefault="001E4BD3" w:rsidP="008C5375">
            <w:pPr>
              <w:keepNext/>
              <w:tabs>
                <w:tab w:val="center" w:pos="2268"/>
                <w:tab w:val="center" w:pos="5670"/>
              </w:tabs>
              <w:jc w:val="center"/>
              <w:rPr>
                <w:rFonts w:ascii="Times New Roman" w:hAnsi="Times New Roman" w:cs="Times New Roman"/>
                <w:sz w:val="20"/>
                <w:szCs w:val="20"/>
              </w:rPr>
            </w:pPr>
          </w:p>
          <w:p w14:paraId="1C027A4C" w14:textId="77777777" w:rsidR="001E4BD3" w:rsidRPr="001E4BD3" w:rsidRDefault="001E4BD3" w:rsidP="008C5375">
            <w:pPr>
              <w:keepNext/>
              <w:tabs>
                <w:tab w:val="center" w:pos="2268"/>
                <w:tab w:val="center" w:pos="5670"/>
              </w:tabs>
              <w:jc w:val="center"/>
              <w:rPr>
                <w:rFonts w:ascii="Times New Roman" w:hAnsi="Times New Roman" w:cs="Times New Roman"/>
                <w:sz w:val="20"/>
                <w:szCs w:val="20"/>
              </w:rPr>
            </w:pPr>
          </w:p>
          <w:p w14:paraId="261A808A" w14:textId="77777777" w:rsidR="001E4BD3" w:rsidRPr="001E4BD3" w:rsidRDefault="001E4BD3" w:rsidP="008C5375">
            <w:pPr>
              <w:keepNext/>
              <w:tabs>
                <w:tab w:val="center" w:pos="2268"/>
                <w:tab w:val="center" w:pos="5670"/>
              </w:tabs>
              <w:jc w:val="center"/>
              <w:rPr>
                <w:rFonts w:ascii="Times New Roman" w:hAnsi="Times New Roman" w:cs="Times New Roman"/>
                <w:sz w:val="20"/>
                <w:szCs w:val="20"/>
              </w:rPr>
            </w:pPr>
          </w:p>
          <w:p w14:paraId="61C1FA2F" w14:textId="77777777" w:rsidR="001E4BD3" w:rsidRPr="001E4BD3" w:rsidRDefault="001E4BD3" w:rsidP="008C5375">
            <w:pPr>
              <w:keepNext/>
              <w:tabs>
                <w:tab w:val="center" w:pos="2268"/>
                <w:tab w:val="center" w:pos="5670"/>
              </w:tabs>
              <w:jc w:val="center"/>
              <w:rPr>
                <w:rFonts w:ascii="Times New Roman" w:hAnsi="Times New Roman" w:cs="Times New Roman"/>
                <w:sz w:val="20"/>
                <w:szCs w:val="20"/>
              </w:rPr>
            </w:pPr>
          </w:p>
          <w:p w14:paraId="69A7C4EC" w14:textId="77777777" w:rsidR="001E4BD3" w:rsidRPr="001E4BD3" w:rsidRDefault="001E4BD3" w:rsidP="008C5375">
            <w:pPr>
              <w:keepNext/>
              <w:tabs>
                <w:tab w:val="center" w:pos="2268"/>
                <w:tab w:val="center" w:pos="5670"/>
              </w:tabs>
              <w:jc w:val="center"/>
              <w:rPr>
                <w:rFonts w:ascii="Times New Roman" w:hAnsi="Times New Roman" w:cs="Times New Roman"/>
                <w:sz w:val="20"/>
                <w:szCs w:val="20"/>
              </w:rPr>
            </w:pPr>
          </w:p>
        </w:tc>
        <w:tc>
          <w:tcPr>
            <w:tcW w:w="1804" w:type="pct"/>
            <w:vAlign w:val="center"/>
          </w:tcPr>
          <w:p w14:paraId="643A887E" w14:textId="77777777" w:rsidR="001E4BD3" w:rsidRPr="001E4BD3" w:rsidRDefault="001E4BD3" w:rsidP="008C5375">
            <w:pPr>
              <w:keepNext/>
              <w:tabs>
                <w:tab w:val="center" w:pos="2268"/>
                <w:tab w:val="center" w:pos="5670"/>
              </w:tabs>
              <w:jc w:val="center"/>
              <w:rPr>
                <w:rFonts w:ascii="Times New Roman" w:hAnsi="Times New Roman" w:cs="Times New Roman"/>
                <w:sz w:val="20"/>
                <w:szCs w:val="20"/>
              </w:rPr>
            </w:pPr>
          </w:p>
        </w:tc>
        <w:tc>
          <w:tcPr>
            <w:tcW w:w="1560" w:type="pct"/>
            <w:vAlign w:val="center"/>
          </w:tcPr>
          <w:p w14:paraId="34934628" w14:textId="77777777" w:rsidR="001E4BD3" w:rsidRPr="001E4BD3" w:rsidRDefault="001E4BD3" w:rsidP="008C5375">
            <w:pPr>
              <w:keepNext/>
              <w:tabs>
                <w:tab w:val="center" w:pos="2268"/>
                <w:tab w:val="center" w:pos="5670"/>
              </w:tabs>
              <w:jc w:val="center"/>
              <w:rPr>
                <w:rFonts w:ascii="Times New Roman" w:hAnsi="Times New Roman" w:cs="Times New Roman"/>
                <w:sz w:val="20"/>
                <w:szCs w:val="20"/>
              </w:rPr>
            </w:pPr>
          </w:p>
        </w:tc>
      </w:tr>
      <w:tr w:rsidR="001E4BD3" w:rsidRPr="002B0522" w14:paraId="726C9A88" w14:textId="77777777" w:rsidTr="008C5375">
        <w:trPr>
          <w:trHeight w:val="647"/>
          <w:jc w:val="right"/>
        </w:trPr>
        <w:tc>
          <w:tcPr>
            <w:tcW w:w="1636" w:type="pct"/>
          </w:tcPr>
          <w:p w14:paraId="76961BBC" w14:textId="77777777" w:rsidR="001E4BD3" w:rsidRPr="001E4BD3" w:rsidRDefault="001E4BD3" w:rsidP="008C5375">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Bà Vũ Thị Thanh Mai</w:t>
            </w:r>
          </w:p>
          <w:p w14:paraId="77B30324" w14:textId="77777777" w:rsidR="001E4BD3" w:rsidRPr="001E4BD3" w:rsidRDefault="001E4BD3" w:rsidP="008C5375">
            <w:pPr>
              <w:keepNext/>
              <w:tabs>
                <w:tab w:val="center" w:pos="2268"/>
                <w:tab w:val="center" w:pos="5670"/>
              </w:tabs>
              <w:spacing w:after="0"/>
              <w:jc w:val="center"/>
              <w:rPr>
                <w:rFonts w:ascii="Times New Roman" w:hAnsi="Times New Roman" w:cs="Times New Roman"/>
                <w:i/>
                <w:sz w:val="20"/>
                <w:szCs w:val="20"/>
              </w:rPr>
            </w:pPr>
            <w:r w:rsidRPr="001E4BD3">
              <w:rPr>
                <w:rFonts w:ascii="Times New Roman" w:hAnsi="Times New Roman" w:cs="Times New Roman"/>
                <w:i/>
                <w:sz w:val="20"/>
                <w:szCs w:val="20"/>
              </w:rPr>
              <w:t>Chuyên viên Quản trị Danh mục đầu tư</w:t>
            </w:r>
          </w:p>
        </w:tc>
        <w:tc>
          <w:tcPr>
            <w:tcW w:w="1804" w:type="pct"/>
          </w:tcPr>
          <w:p w14:paraId="298C620F" w14:textId="77777777" w:rsidR="001E4BD3" w:rsidRPr="001E4BD3" w:rsidRDefault="001E4BD3" w:rsidP="008C5375">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Bà Lê Vân</w:t>
            </w:r>
          </w:p>
          <w:p w14:paraId="099A952C" w14:textId="77777777" w:rsidR="001E4BD3" w:rsidRPr="001E4BD3" w:rsidRDefault="001E4BD3" w:rsidP="008C5375">
            <w:pPr>
              <w:keepNext/>
              <w:tabs>
                <w:tab w:val="center" w:pos="2268"/>
                <w:tab w:val="center" w:pos="5670"/>
              </w:tabs>
              <w:spacing w:after="0"/>
              <w:jc w:val="center"/>
              <w:rPr>
                <w:rFonts w:ascii="Times New Roman" w:hAnsi="Times New Roman" w:cs="Times New Roman"/>
                <w:i/>
                <w:sz w:val="20"/>
                <w:szCs w:val="20"/>
              </w:rPr>
            </w:pPr>
            <w:r w:rsidRPr="001E4BD3">
              <w:rPr>
                <w:rFonts w:ascii="Times New Roman" w:hAnsi="Times New Roman" w:cs="Times New Roman"/>
                <w:i/>
                <w:sz w:val="20"/>
                <w:szCs w:val="20"/>
              </w:rPr>
              <w:t>Trưởng Phòng Kế toán Quỹ và Danh mục tài sản</w:t>
            </w:r>
          </w:p>
        </w:tc>
        <w:tc>
          <w:tcPr>
            <w:tcW w:w="1560" w:type="pct"/>
          </w:tcPr>
          <w:p w14:paraId="0A59638C" w14:textId="77777777" w:rsidR="001E4BD3" w:rsidRPr="001E4BD3" w:rsidRDefault="001E4BD3" w:rsidP="008C5375">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Ông Bùi Sỹ Tân</w:t>
            </w:r>
          </w:p>
          <w:p w14:paraId="224CABEE" w14:textId="77777777" w:rsidR="001E4BD3" w:rsidRPr="001E4BD3" w:rsidRDefault="001E4BD3" w:rsidP="008C5375">
            <w:pPr>
              <w:keepNext/>
              <w:tabs>
                <w:tab w:val="center" w:pos="2268"/>
                <w:tab w:val="center" w:pos="5670"/>
              </w:tabs>
              <w:spacing w:after="0"/>
              <w:jc w:val="center"/>
              <w:rPr>
                <w:rFonts w:ascii="Times New Roman" w:hAnsi="Times New Roman" w:cs="Times New Roman"/>
                <w:i/>
                <w:sz w:val="20"/>
                <w:szCs w:val="20"/>
              </w:rPr>
            </w:pPr>
            <w:r w:rsidRPr="001E4BD3">
              <w:rPr>
                <w:rFonts w:ascii="Times New Roman" w:hAnsi="Times New Roman" w:cs="Times New Roman"/>
                <w:i/>
                <w:sz w:val="20"/>
                <w:szCs w:val="20"/>
              </w:rPr>
              <w:t>Phó Tổng Giám đốc</w:t>
            </w:r>
          </w:p>
        </w:tc>
      </w:tr>
    </w:tbl>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tbl>
      <w:tblPr>
        <w:tblW w:w="9720" w:type="dxa"/>
        <w:tblInd w:w="-342" w:type="dxa"/>
        <w:tblLook w:val="04A0" w:firstRow="1" w:lastRow="0" w:firstColumn="1" w:lastColumn="0" w:noHBand="0" w:noVBand="1"/>
      </w:tblPr>
      <w:tblGrid>
        <w:gridCol w:w="2970"/>
        <w:gridCol w:w="2790"/>
        <w:gridCol w:w="3960"/>
      </w:tblGrid>
      <w:tr w:rsidR="00676AF7" w:rsidRPr="00D85D1D" w14:paraId="3D0527CD" w14:textId="77777777" w:rsidTr="003D2FC4">
        <w:tc>
          <w:tcPr>
            <w:tcW w:w="2970" w:type="dxa"/>
          </w:tcPr>
          <w:p w14:paraId="139A8558" w14:textId="5C17FD70" w:rsidR="00676AF7" w:rsidRPr="00D85D1D" w:rsidRDefault="00676AF7" w:rsidP="001E4BD3">
            <w:pPr>
              <w:spacing w:line="240" w:lineRule="auto"/>
              <w:rPr>
                <w:rFonts w:ascii="Times New Roman" w:hAnsi="Times New Roman" w:cs="Times New Roman"/>
                <w:sz w:val="20"/>
                <w:szCs w:val="20"/>
                <w:lang w:val="vi-VN"/>
              </w:rPr>
            </w:pPr>
          </w:p>
        </w:tc>
        <w:tc>
          <w:tcPr>
            <w:tcW w:w="2790" w:type="dxa"/>
          </w:tcPr>
          <w:p w14:paraId="29FA4AC6" w14:textId="3900505E" w:rsidR="00676AF7" w:rsidRPr="00137F41" w:rsidRDefault="00676AF7" w:rsidP="00676AF7">
            <w:pPr>
              <w:tabs>
                <w:tab w:val="center" w:pos="4320"/>
              </w:tabs>
              <w:spacing w:after="0" w:line="360" w:lineRule="auto"/>
              <w:jc w:val="center"/>
              <w:rPr>
                <w:rFonts w:ascii="Times New Roman" w:hAnsi="Times New Roman" w:cs="Times New Roman"/>
                <w:i/>
                <w:sz w:val="20"/>
                <w:szCs w:val="20"/>
              </w:rPr>
            </w:pPr>
          </w:p>
        </w:tc>
        <w:tc>
          <w:tcPr>
            <w:tcW w:w="3960" w:type="dxa"/>
          </w:tcPr>
          <w:p w14:paraId="0213648D" w14:textId="16439037" w:rsidR="00676AF7" w:rsidRPr="00084CDE" w:rsidRDefault="00676AF7" w:rsidP="00676AF7">
            <w:pPr>
              <w:tabs>
                <w:tab w:val="center" w:pos="4320"/>
              </w:tabs>
              <w:spacing w:after="0" w:line="360" w:lineRule="auto"/>
              <w:jc w:val="center"/>
              <w:rPr>
                <w:rFonts w:ascii="Times New Roman" w:hAnsi="Times New Roman" w:cs="Times New Roman"/>
                <w:i/>
                <w:sz w:val="20"/>
                <w:szCs w:val="20"/>
                <w:lang w:val="vi-VN"/>
              </w:rPr>
            </w:pPr>
          </w:p>
        </w:tc>
      </w:tr>
    </w:tbl>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default" r:id="rId10"/>
      <w:footerReference w:type="default" r:id="rId11"/>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D164" w14:textId="77777777" w:rsidR="002A07C2" w:rsidRDefault="002A07C2" w:rsidP="002169ED">
      <w:pPr>
        <w:spacing w:after="0" w:line="240" w:lineRule="auto"/>
      </w:pPr>
      <w:r>
        <w:separator/>
      </w:r>
    </w:p>
  </w:endnote>
  <w:endnote w:type="continuationSeparator" w:id="0">
    <w:p w14:paraId="21139DEB" w14:textId="77777777" w:rsidR="002A07C2" w:rsidRDefault="002A07C2"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8946" w14:textId="77777777" w:rsidR="002A07C2" w:rsidRDefault="002A07C2" w:rsidP="002169ED">
      <w:pPr>
        <w:spacing w:after="0" w:line="240" w:lineRule="auto"/>
      </w:pPr>
      <w:r>
        <w:separator/>
      </w:r>
    </w:p>
  </w:footnote>
  <w:footnote w:type="continuationSeparator" w:id="0">
    <w:p w14:paraId="6130400B" w14:textId="77777777" w:rsidR="002A07C2" w:rsidRDefault="002A07C2"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72347A4D" w:rsidR="00BB2558" w:rsidRDefault="001F4252">
    <w:pPr>
      <w:pStyle w:val="Header"/>
    </w:pPr>
    <w:r>
      <w:rPr>
        <w:noProof/>
      </w:rPr>
      <mc:AlternateContent>
        <mc:Choice Requires="wps">
          <w:drawing>
            <wp:anchor distT="0" distB="0" distL="114300" distR="114300" simplePos="0" relativeHeight="251658240" behindDoc="0" locked="0" layoutInCell="0" allowOverlap="1" wp14:anchorId="5F7F1D3E" wp14:editId="3253DE91">
              <wp:simplePos x="0" y="0"/>
              <wp:positionH relativeFrom="page">
                <wp:posOffset>0</wp:posOffset>
              </wp:positionH>
              <wp:positionV relativeFrom="page">
                <wp:posOffset>190500</wp:posOffset>
              </wp:positionV>
              <wp:extent cx="7560310" cy="266700"/>
              <wp:effectExtent l="0" t="0" r="0" b="0"/>
              <wp:wrapNone/>
              <wp:docPr id="1" name="MSIPCM37624eccb4818382e89a91d0" descr="{&quot;HashCode&quot;:1968695115,&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1C711" w14:textId="634EA9F1" w:rsidR="00BB2558" w:rsidRPr="00A31BBA" w:rsidRDefault="00A31BBA" w:rsidP="00A31BBA">
                          <w:pPr>
                            <w:spacing w:after="0"/>
                            <w:rPr>
                              <w:rFonts w:ascii="Arial" w:hAnsi="Arial" w:cs="Arial"/>
                              <w:color w:val="317100"/>
                              <w:sz w:val="18"/>
                            </w:rPr>
                          </w:pPr>
                          <w:r w:rsidRPr="00A31BBA">
                            <w:rPr>
                              <w:rFonts w:ascii="Arial" w:hAnsi="Arial" w:cs="Arial"/>
                              <w:color w:val="317100"/>
                              <w:sz w:val="18"/>
                            </w:rPr>
                            <w:t>PUBLIC</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7F1D3E" id="_x0000_t202" coordsize="21600,21600" o:spt="202" path="m,l,21600r21600,l21600,xe">
              <v:stroke joinstyle="miter"/>
              <v:path gradientshapeok="t" o:connecttype="rect"/>
            </v:shapetype>
            <v:shape id="MSIPCM37624eccb4818382e89a91d0" o:spid="_x0000_s1026" type="#_x0000_t202" alt="{&quot;HashCode&quot;:1968695115,&quot;Height&quot;:841.0,&quot;Width&quot;:595.0,&quot;Placement&quot;:&quot;Header&quot;,&quot;Index&quot;:&quot;Primary&quot;,&quot;Section&quot;:1,&quot;Top&quot;:0.0,&quot;Left&quot;:0.0}" style="position:absolute;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" o:allowincell="f" filled="f" stroked="f">
              <v:textbox inset="20pt,0,,0">
                <w:txbxContent>
                  <w:p w14:paraId="2A91C711" w14:textId="634EA9F1" w:rsidR="00BB2558" w:rsidRPr="00A31BBA" w:rsidRDefault="00A31BBA" w:rsidP="00A31BBA">
                    <w:pPr>
                      <w:spacing w:after="0"/>
                      <w:rPr>
                        <w:rFonts w:ascii="Arial" w:hAnsi="Arial" w:cs="Arial"/>
                        <w:color w:val="317100"/>
                        <w:sz w:val="18"/>
                      </w:rPr>
                    </w:pPr>
                    <w:r w:rsidRPr="00A31BBA">
                      <w:rPr>
                        <w:rFonts w:ascii="Arial" w:hAnsi="Arial" w:cs="Arial"/>
                        <w:color w:val="317100"/>
                        <w:sz w:val="18"/>
                      </w:rPr>
                      <w:t>PUBLIC</w:t>
                    </w:r>
                  </w:p>
                </w:txbxContent>
              </v:textbox>
              <w10:wrap anchorx="page" anchory="page"/>
            </v:shape>
          </w:pict>
        </mc:Fallback>
      </mc:AlternateContent>
    </w:r>
  </w:p>
  <w:p w14:paraId="2560143D" w14:textId="77777777" w:rsidR="00BB2558" w:rsidRDefault="00BB25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4"/>
  </w:num>
  <w:num w:numId="2">
    <w:abstractNumId w:val="7"/>
  </w:num>
  <w:num w:numId="3">
    <w:abstractNumId w:val="5"/>
  </w:num>
  <w:num w:numId="4">
    <w:abstractNumId w:val="8"/>
  </w:num>
  <w:num w:numId="5">
    <w:abstractNumId w:val="3"/>
  </w:num>
  <w:num w:numId="6">
    <w:abstractNumId w:val="2"/>
  </w:num>
  <w:num w:numId="7">
    <w:abstractNumId w:val="9"/>
  </w:num>
  <w:num w:numId="8">
    <w:abstractNumId w:val="0"/>
  </w:num>
  <w:num w:numId="9">
    <w:abstractNumId w:val="6"/>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34EE"/>
    <w:rsid w:val="00354689"/>
    <w:rsid w:val="00355722"/>
    <w:rsid w:val="00356094"/>
    <w:rsid w:val="00357C26"/>
    <w:rsid w:val="00360E7C"/>
    <w:rsid w:val="00360F2B"/>
    <w:rsid w:val="0036126B"/>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4C14"/>
    <w:rsid w:val="00594E35"/>
    <w:rsid w:val="00596066"/>
    <w:rsid w:val="00596537"/>
    <w:rsid w:val="005A22AD"/>
    <w:rsid w:val="005A26EE"/>
    <w:rsid w:val="005A350C"/>
    <w:rsid w:val="005A384B"/>
    <w:rsid w:val="005A4806"/>
    <w:rsid w:val="005A5D6B"/>
    <w:rsid w:val="005A60CF"/>
    <w:rsid w:val="005A7E26"/>
    <w:rsid w:val="005B1618"/>
    <w:rsid w:val="005B46DB"/>
    <w:rsid w:val="005B6C40"/>
    <w:rsid w:val="005B6DDC"/>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7BE9"/>
    <w:rsid w:val="005F7FD0"/>
    <w:rsid w:val="00600BA3"/>
    <w:rsid w:val="00600D4A"/>
    <w:rsid w:val="00600EEB"/>
    <w:rsid w:val="006031D0"/>
    <w:rsid w:val="00605338"/>
    <w:rsid w:val="00605B4A"/>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3437"/>
    <w:rsid w:val="006734AC"/>
    <w:rsid w:val="00673BAD"/>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B1D"/>
    <w:rsid w:val="007B6867"/>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1626"/>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2BD0"/>
    <w:rsid w:val="009332F6"/>
    <w:rsid w:val="009338B1"/>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59B0"/>
    <w:rsid w:val="009A5D15"/>
    <w:rsid w:val="009A77F6"/>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BBA"/>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2B8D"/>
    <w:rsid w:val="00B12CF6"/>
    <w:rsid w:val="00B14F25"/>
    <w:rsid w:val="00B164D0"/>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3A93"/>
    <w:rsid w:val="00DB3E79"/>
    <w:rsid w:val="00DB42C6"/>
    <w:rsid w:val="00DB44C1"/>
    <w:rsid w:val="00DB4607"/>
    <w:rsid w:val="00DB4803"/>
    <w:rsid w:val="00DB7B44"/>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3A4F"/>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276D"/>
    <w:rsid w:val="00F637D3"/>
    <w:rsid w:val="00F67635"/>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A0"/>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gw2ANzGNR99uNJ6b2KfEkZLllQg=</DigestValue>
    </Reference>
    <Reference Type="http://www.w3.org/2000/09/xmldsig#Object" URI="#idOfficeObject">
      <DigestMethod Algorithm="http://www.w3.org/2000/09/xmldsig#sha1"/>
      <DigestValue>YSiBaQjDJzzgiOZUaSIXa03lwkQ=</DigestValue>
    </Reference>
    <Reference Type="http://uri.etsi.org/01903#SignedProperties" URI="#idSignedProperties">
      <Transforms>
        <Transform Algorithm="http://www.w3.org/TR/2001/REC-xml-c14n-20010315"/>
      </Transforms>
      <DigestMethod Algorithm="http://www.w3.org/2000/09/xmldsig#sha1"/>
      <DigestValue>teu95tmvjuY92xzfh/HyvcqvN10=</DigestValue>
    </Reference>
  </SignedInfo>
  <SignatureValue>WfWrPOjfZGimn6Opuuv3smTypSM+t1OWCjng7edtClbCFRWx0wFlaCMY1WL8vTFyOXio9wB4diE0
mcf+PF/PLz/yP0OUwOCJF1rZvSYF7Q4rCkscbaCJHgzHTfXASMTZA7qAwL7f2V1XB4vd69Gqa9js
wEeOXRf/8iaTOAKdfYo=</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0/09/xmldsig#sha1"/>
        <DigestValue>1U95ao5D2Z9+e4xmzmdI6wo573Q=</DigestValue>
      </Reference>
      <Reference URI="/word/document.xml?ContentType=application/vnd.openxmlformats-officedocument.wordprocessingml.document.main+xml">
        <DigestMethod Algorithm="http://www.w3.org/2000/09/xmldsig#sha1"/>
        <DigestValue>rqDJcRJzHEWQm2/mmtANkuThqgo=</DigestValue>
      </Reference>
      <Reference URI="/word/embeddings/Microsoft_Excel_Worksheet.xlsx?ContentType=application/vnd.openxmlformats-officedocument.spreadsheetml.sheet">
        <DigestMethod Algorithm="http://www.w3.org/2000/09/xmldsig#sha1"/>
        <DigestValue>uG+iIve/cSL2EKlgZ1vaCLXgVsA=</DigestValue>
      </Reference>
      <Reference URI="/word/endnotes.xml?ContentType=application/vnd.openxmlformats-officedocument.wordprocessingml.endnotes+xml">
        <DigestMethod Algorithm="http://www.w3.org/2000/09/xmldsig#sha1"/>
        <DigestValue>w1zUpd9TbHBcS7CQ5W9G5MbvwlM=</DigestValue>
      </Reference>
      <Reference URI="/word/fontTable.xml?ContentType=application/vnd.openxmlformats-officedocument.wordprocessingml.fontTable+xml">
        <DigestMethod Algorithm="http://www.w3.org/2000/09/xmldsig#sha1"/>
        <DigestValue>ycDpn78rJ3KKn4iQbVIm+A5EvEw=</DigestValue>
      </Reference>
      <Reference URI="/word/footer1.xml?ContentType=application/vnd.openxmlformats-officedocument.wordprocessingml.footer+xml">
        <DigestMethod Algorithm="http://www.w3.org/2000/09/xmldsig#sha1"/>
        <DigestValue>K7RazksdD9imuOj0ZPCPJ/8cCO0=</DigestValue>
      </Reference>
      <Reference URI="/word/footnotes.xml?ContentType=application/vnd.openxmlformats-officedocument.wordprocessingml.footnotes+xml">
        <DigestMethod Algorithm="http://www.w3.org/2000/09/xmldsig#sha1"/>
        <DigestValue>OTbCpEweG9Wh9u6ekjsb4WHqYs4=</DigestValue>
      </Reference>
      <Reference URI="/word/header1.xml?ContentType=application/vnd.openxmlformats-officedocument.wordprocessingml.header+xml">
        <DigestMethod Algorithm="http://www.w3.org/2000/09/xmldsig#sha1"/>
        <DigestValue>F9pcVaGVdAcWqZjqMczqIZKZZw0=</DigestValue>
      </Reference>
      <Reference URI="/word/media/image1.emf?ContentType=image/x-emf">
        <DigestMethod Algorithm="http://www.w3.org/2000/09/xmldsig#sha1"/>
        <DigestValue>eT6/mvwrcXvCQx+sLizh4fUeTas=</DigestValue>
      </Reference>
      <Reference URI="/word/numbering.xml?ContentType=application/vnd.openxmlformats-officedocument.wordprocessingml.numbering+xml">
        <DigestMethod Algorithm="http://www.w3.org/2000/09/xmldsig#sha1"/>
        <DigestValue>K3kcfty65lrF3UdxJVtA+Ne0Nzo=</DigestValue>
      </Reference>
      <Reference URI="/word/settings.xml?ContentType=application/vnd.openxmlformats-officedocument.wordprocessingml.settings+xml">
        <DigestMethod Algorithm="http://www.w3.org/2000/09/xmldsig#sha1"/>
        <DigestValue>BA7CyYgbJAzL7Sq0FORz85CO4lU=</DigestValue>
      </Reference>
      <Reference URI="/word/styles.xml?ContentType=application/vnd.openxmlformats-officedocument.wordprocessingml.styles+xml">
        <DigestMethod Algorithm="http://www.w3.org/2000/09/xmldsig#sha1"/>
        <DigestValue>FXrgZROoih6kJuUgoe6LB6rgdRI=</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H0yIOXh2ZNEQ50JgNbmQev2kF8U=</DigestValue>
      </Reference>
    </Manifest>
    <SignatureProperties>
      <SignatureProperty Id="idSignatureTime" Target="#idPackageSignature">
        <mdssi:SignatureTime xmlns:mdssi="http://schemas.openxmlformats.org/package/2006/digital-signature">
          <mdssi:Format>YYYY-MM-DDThh:mm:ssTZD</mdssi:Format>
          <mdssi:Value>2023-04-14T03:16:40Z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16.0.14931/23</OfficeVersion>
          <ApplicationVersion>16.0.14931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2023-04-14T03:16:40Z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WqZhEmfF/NURf0PmPbDNAH4b1HYHJsh8mwTZpVeT3j4=</DigestValue>
    </Reference>
    <Reference Type="http://www.w3.org/2000/09/xmldsig#Object" URI="#idOfficeObject">
      <DigestMethod Algorithm="http://www.w3.org/2001/04/xmlenc#sha256"/>
      <DigestValue>Ki7NQsdasxMo2I61aCFoP++LJii82TuCpGX+VlJXTwc=</DigestValue>
    </Reference>
    <Reference Type="http://uri.etsi.org/01903#SignedProperties" URI="#idSignedProperties">
      <Transforms>
        <Transform Algorithm="http://www.w3.org/TR/2001/REC-xml-c14n-20010315"/>
      </Transforms>
      <DigestMethod Algorithm="http://www.w3.org/2001/04/xmlenc#sha256"/>
      <DigestValue>aX7BcFrj1QB60UZvA+lpFz/IA2TrI/zvEb3g/lCUOv0=</DigestValue>
    </Reference>
  </SignedInfo>
  <SignatureValue>toWCiVV8SoSoaz1GowjrFCmLXK6Vs+O9WWuT4vmE8P2z7tzlbNsp9/G1LiMAbcSJ0GsZB6cLZHOc
skuuzRdnCKAi/2pp9f8nJTEJa/cRUI5yX/hswKiJ9BmIJuClBEzEOK2zDccIMLW61HIfIT68c9Js
yVYwkfpza6dfYBfx3Sgp6wXVGFPRJRq4PPif+GVlSyoUFT4gPHoRnAMNQDOoicjBq9U9DylZDWkd
Qz1dWvyHQLKdXPQZ8z4X8YwBLohYrC/K7JdKHHNPXLu8ikVoMaSHM1gVk4l+df0mj2NXV486Nwj+
HQ+zxTbexliFiDHeslK2xWvtRb+SQPI/H+rAWQ==</SignatureValue>
  <KeyInfo>
    <X509Data>
      <X509Certificate>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sGNzLBdkJB9VkjefFkOGEj3EUstU7lQI+e4Ep/TC9F0=</DigestValue>
      </Reference>
      <Reference URI="/word/document.xml?ContentType=application/vnd.openxmlformats-officedocument.wordprocessingml.document.main+xml">
        <DigestMethod Algorithm="http://www.w3.org/2001/04/xmlenc#sha256"/>
        <DigestValue>uuJ5WY3f2m0zvM81hVQVnrxNZ8hoBbR6dyUP7towOC0=</DigestValue>
      </Reference>
      <Reference URI="/word/embeddings/Microsoft_Excel_Worksheet.xlsx?ContentType=application/vnd.openxmlformats-officedocument.spreadsheetml.sheet">
        <DigestMethod Algorithm="http://www.w3.org/2001/04/xmlenc#sha256"/>
        <DigestValue>HjzdGKLZXUxVpnSWZimFGzOM+qzz9ebQ5UPiNW3puIA=</DigestValue>
      </Reference>
      <Reference URI="/word/endnotes.xml?ContentType=application/vnd.openxmlformats-officedocument.wordprocessingml.endnotes+xml">
        <DigestMethod Algorithm="http://www.w3.org/2001/04/xmlenc#sha256"/>
        <DigestValue>BsE5icufnQw6dVQtaMC7Ylflqcb12b/APQP5QiOLOvw=</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Gz6vYTRzzOpcV3oXGbNU4+2ea37itfCJiekiG6bA9hY=</DigestValue>
      </Reference>
      <Reference URI="/word/footnotes.xml?ContentType=application/vnd.openxmlformats-officedocument.wordprocessingml.footnotes+xml">
        <DigestMethod Algorithm="http://www.w3.org/2001/04/xmlenc#sha256"/>
        <DigestValue>Y9yrX1Gl/K8kpJCQexuRNABg0tMSJ3MMsRAVdclcGAc=</DigestValue>
      </Reference>
      <Reference URI="/word/header1.xml?ContentType=application/vnd.openxmlformats-officedocument.wordprocessingml.header+xml">
        <DigestMethod Algorithm="http://www.w3.org/2001/04/xmlenc#sha256"/>
        <DigestValue>OTpOZvGfFXeElRKo08twldAFXCdSFt29wU/wMM2GqVo=</DigestValue>
      </Reference>
      <Reference URI="/word/media/image1.emf?ContentType=image/x-emf">
        <DigestMethod Algorithm="http://www.w3.org/2001/04/xmlenc#sha256"/>
        <DigestValue>b1wMaca9U7LWwt99QEXwwUXoxFpe1DWyOZKdAUz2bW4=</DigestValue>
      </Reference>
      <Reference URI="/word/numbering.xml?ContentType=application/vnd.openxmlformats-officedocument.wordprocessingml.numbering+xml">
        <DigestMethod Algorithm="http://www.w3.org/2001/04/xmlenc#sha256"/>
        <DigestValue>b13KqX0xAm5vhJJAyt3u5pCLzFVJfDmTMJKYqPAbtXw=</DigestValue>
      </Reference>
      <Reference URI="/word/settings.xml?ContentType=application/vnd.openxmlformats-officedocument.wordprocessingml.settings+xml">
        <DigestMethod Algorithm="http://www.w3.org/2001/04/xmlenc#sha256"/>
        <DigestValue>YR9BHpiVWrqK/qbjfzccIa8e9XtnpnqnYhYnTvLclDs=</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2023-04-18T11:34:33Z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16.0.16227/24</OfficeVersion>
          <ApplicationVersion>16.0.16227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2023-04-18T11:34:33Z</xd:SigningTime>
          <xd:SigningCertificate>
            <xd:Cert>
              <xd:CertDigest>
                <DigestMethod Algorithm="http://www.w3.org/2001/04/xmlenc#sha256"/>
                <DigestValue>oudREkfkB7k+jgx/LecsRo649S24P48HKcx98yKffo8=</DigestValue>
              </xd:CertDigest>
              <xd:IssuerSerial>
                <X509IssuerName>CN=CA2, O=NACENCOMM SCT, C=VN</X509IssuerName>
                <X509SerialNumber>111669356675127385775032662370961244868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2353</Words>
  <Characters>13414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Dao Hai, Binh</cp:lastModifiedBy>
  <cp:revision>22</cp:revision>
  <cp:lastPrinted>2020-04-14T09:15:00Z</cp:lastPrinted>
  <dcterms:created xsi:type="dcterms:W3CDTF">2022-12-16T04:55:00Z</dcterms:created>
  <dcterms:modified xsi:type="dcterms:W3CDTF">2023-04-12T07:47:00Z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bfc019-7f88-4fb6-96d6-94ffadd4b772_Enabled">
    <vt:lpwstr>true</vt:lpwstr>
  </property>
  <property fmtid="{D5CDD505-2E9C-101B-9397-08002B2CF9AE}" pid="3" name="MSIP_Label_ebbfc019-7f88-4fb6-96d6-94ffadd4b772_SetDate">
    <vt:lpwstr>2023-04-12T07:47:55Z</vt:lpwstr>
  </property>
  <property fmtid="{D5CDD505-2E9C-101B-9397-08002B2CF9AE}" pid="4" name="MSIP_Label_ebbfc019-7f88-4fb6-96d6-94ffadd4b772_Method">
    <vt:lpwstr>Privileged</vt:lpwstr>
  </property>
  <property fmtid="{D5CDD505-2E9C-101B-9397-08002B2CF9AE}" pid="5" name="MSIP_Label_ebbfc019-7f88-4fb6-96d6-94ffadd4b772_Name">
    <vt:lpwstr>ebbfc019-7f88-4fb6-96d6-94ffadd4b772</vt:lpwstr>
  </property>
  <property fmtid="{D5CDD505-2E9C-101B-9397-08002B2CF9AE}" pid="6" name="MSIP_Label_ebbfc019-7f88-4fb6-96d6-94ffadd4b772_SiteId">
    <vt:lpwstr>b44900f1-2def-4c3b-9ec6-9020d604e19e</vt:lpwstr>
  </property>
  <property fmtid="{D5CDD505-2E9C-101B-9397-08002B2CF9AE}" pid="7" name="MSIP_Label_ebbfc019-7f88-4fb6-96d6-94ffadd4b772_ActionId">
    <vt:lpwstr>19943682-1254-4311-910b-cf141604f96b</vt:lpwstr>
  </property>
  <property fmtid="{D5CDD505-2E9C-101B-9397-08002B2CF9AE}" pid="8" name="MSIP_Label_ebbfc019-7f88-4fb6-96d6-94ffadd4b772_ContentBits">
    <vt:lpwstr>1</vt:lpwstr>
  </property>
</Properties>
</file>